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spacing w:before="90" w:lineRule="auto"/>
        <w:ind w:left="0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2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 Potenziamento della Cittadinanza europea</w:t>
        <w:br w:type="textWrapping"/>
        <w:t xml:space="preserve">Competenze di base - Titolo: Cittadino europeo - </w:t>
      </w:r>
    </w:p>
    <w:p w:rsidR="00000000" w:rsidDel="00000000" w:rsidP="00000000" w:rsidRDefault="00000000" w:rsidRPr="00000000" w14:paraId="0000000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Cod. Id. - 10.2.2A-FSEPON-BA-2018-13 CUP-G17I17000380007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 al Progetto </w:t>
      </w:r>
    </w:p>
    <w:p w:rsidR="00000000" w:rsidDel="00000000" w:rsidP="00000000" w:rsidRDefault="00000000" w:rsidRPr="00000000" w14:paraId="00000008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B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A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nel Progetto PON FSE - Percorsi per Adulti e giovani adulti -  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-  Potenziamento della Cittadinanza europea - Competenze di base - Titolo: Cittadino europeo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85"/>
        <w:gridCol w:w="0"/>
        <w:tblGridChange w:id="0">
          <w:tblGrid>
            <w:gridCol w:w="3600"/>
            <w:gridCol w:w="29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Cittadino europeo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Cittadino europeo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Cittadino europeo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6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nell’AVVISO INTERNO 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37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eventuale curriculum vitae su modello europeo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center"/>
        <w:rPr>
          <w:rFonts w:ascii="Cambria" w:cs="Cambria" w:eastAsia="Cambria" w:hAnsi="Cambria"/>
          <w:sz w:val="24"/>
          <w:szCs w:val="24"/>
          <w:highlight w:val="yellow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AVVISO INTERNO  DI SELEZIONE ESPERTI PER L’ATTIVAZIONE DI PERCORSI FORMATIVI AFFERENTI AL PON FSE: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Potenziamento della Cittadinanza europea</w:t>
        <w:br w:type="textWrapping"/>
        <w:t xml:space="preserve">Competenze di base - Titolo: Cittadino europeo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i;</w:t>
      </w:r>
    </w:p>
    <w:p w:rsidR="00000000" w:rsidDel="00000000" w:rsidP="00000000" w:rsidRDefault="00000000" w:rsidRPr="00000000" w14:paraId="0000005B">
      <w:pPr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970"/>
        <w:gridCol w:w="2160"/>
        <w:gridCol w:w="1305"/>
        <w:gridCol w:w="1140"/>
        <w:gridCol w:w="105"/>
        <w:gridCol w:w="1200"/>
        <w:tblGridChange w:id="0">
          <w:tblGrid>
            <w:gridCol w:w="1050"/>
            <w:gridCol w:w="2970"/>
            <w:gridCol w:w="2160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interno</w:t>
            </w:r>
          </w:p>
          <w:p w:rsidR="00000000" w:rsidDel="00000000" w:rsidP="00000000" w:rsidRDefault="00000000" w:rsidRPr="00000000" w14:paraId="0000005D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12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before="12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before="12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before="12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before="4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before="4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a T.I.  dell’istituto in possesso del titolo di accesso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12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ind w:right="90.35433070866134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5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6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141.7322834645671" w:right="90.3543307086613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(in alternativa al punteggio del punto precedente)</w:t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line="246" w:lineRule="auto"/>
              <w:ind w:left="4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Punti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ind w:right="111.14173228346488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ind w:right="111.14173228346488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Max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4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12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0">
            <w:pPr>
              <w:spacing w:before="4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7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ind w:right="132.87401574803155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64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3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277.7952755905512" w:top="1037.48031496063" w:left="1020.472440944882" w:right="856.0629921259842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jc w:val="right"/>
      <w:rPr/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sz w:val="24"/>
        <w:szCs w:val="24"/>
        <w:rtl w:val="0"/>
      </w:rPr>
      <w:t xml:space="preserve">/</w:t>
    </w: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widowControl w:val="1"/>
      <w:tabs>
        <w:tab w:val="center" w:pos="4819"/>
        <w:tab w:val="right" w:pos="9638"/>
      </w:tabs>
      <w:jc w:val="center"/>
      <w:rPr>
        <w:rFonts w:ascii="Cambria" w:cs="Cambria" w:eastAsia="Cambria" w:hAnsi="Cambria"/>
        <w:b w:val="1"/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